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024AA2" w:rsidP="006300C9">
            <w:r w:rsidRPr="006300C9">
              <w:t>Техникалық жүйелердің сенімділігін, сақталғыштығын және қауіпсіздігін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1777D0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B73B4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D67C08">
              <w:rPr>
                <w:lang w:val="kk-KZ"/>
              </w:rPr>
              <w:t xml:space="preserve">сенімділік 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D67C08" w:rsidRPr="00D8070D">
              <w:rPr>
                <w:lang w:val="kk-KZ"/>
              </w:rPr>
              <w:t>анықтау;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B73B41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B73B4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B73B41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B73B41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B73B4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300C9">
            <w:r w:rsidRPr="006300C9">
              <w:rPr>
                <w:sz w:val="24"/>
              </w:rPr>
              <w:t>Д.</w:t>
            </w:r>
            <w:r w:rsidR="00795CD0" w:rsidRPr="006300C9">
              <w:rPr>
                <w:sz w:val="24"/>
                <w:lang w:val="kk-KZ"/>
              </w:rPr>
              <w:t>Сенімділік туралы мәліметтер.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DB23FF" w:rsidP="006300C9">
            <w:pPr>
              <w:rPr>
                <w:b/>
                <w:sz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795CD0" w:rsidRPr="006300C9">
              <w:rPr>
                <w:sz w:val="22"/>
                <w:lang w:val="kk-KZ"/>
              </w:rPr>
              <w:t>Жабдықтардың сенімділіктерін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sz w:val="24"/>
                <w:lang w:val="kk-KZ"/>
              </w:rPr>
              <w:t>Бөлшектердің бұзылуының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sz w:val="24"/>
                <w:lang w:val="kk-KZ"/>
              </w:rPr>
              <w:t>Техникалық қызмет көрсету мен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sz w:val="24"/>
                <w:lang w:val="kk-KZ"/>
              </w:rPr>
              <w:t>Майлау шаруашылығы.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 w:rsidP="00C21D0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D254A6" w:rsidRPr="00D254A6" w:rsidRDefault="00D254A6" w:rsidP="00D254A6">
            <w:pPr>
              <w:ind w:firstLine="454"/>
              <w:rPr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Жабдықтарының сенімділігін арттыру әдістері мен тәсілдері.</w:t>
            </w:r>
          </w:p>
          <w:p w:rsidR="00D254A6" w:rsidRPr="00D254A6" w:rsidRDefault="00D254A6" w:rsidP="00C21D0A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24AA2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sz w:val="24"/>
                <w:lang w:val="kk-KZ"/>
              </w:rPr>
              <w:t>Машиналар мен жабдықтардың техникалық диагностикасы. Негізгі ұғымдар мен анықтамалар.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sz w:val="24"/>
                <w:lang w:val="kk-KZ"/>
              </w:rPr>
              <w:t>Жабдықтарды күрделі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lastRenderedPageBreak/>
              <w:t>КЖ технологиялық процесінің 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r>
              <w:lastRenderedPageBreak/>
              <w:t>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>КЖ технологиялық процестері.</w:t>
            </w:r>
            <w:r w:rsidR="00954C15" w:rsidRPr="006300C9">
              <w:rPr>
                <w:bCs/>
                <w:sz w:val="24"/>
                <w:lang w:val="kk-KZ"/>
              </w:rPr>
              <w:t xml:space="preserve"> Жуу және тазалау жұмыстары. Жабдықты бөлшектеу. Тексеруөсұрыптау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Default="00DB23FF" w:rsidP="00D254A6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D254A6" w:rsidRPr="00D254A6" w:rsidRDefault="00D254A6" w:rsidP="00D254A6">
            <w:pPr>
              <w:rPr>
                <w:b/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Жабдықтардың сенімділіктерін бағалаудың кезеңдері.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B73B41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B73B41">
              <w:rPr>
                <w:sz w:val="24"/>
                <w:lang w:val="kk-KZ"/>
              </w:rPr>
              <w:t>Техникалық жүйелердің сенімділік көрсеткіштерін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B73B41">
            <w:pPr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</w:p>
          <w:p w:rsidR="00B73B41" w:rsidRPr="00B73B41" w:rsidRDefault="00B73B41" w:rsidP="00B73B41">
            <w:pPr>
              <w:rPr>
                <w:lang w:val="kk-KZ"/>
              </w:rPr>
            </w:pPr>
            <w:r w:rsidRPr="00B73B41">
              <w:rPr>
                <w:sz w:val="24"/>
                <w:lang w:val="kk-KZ"/>
              </w:rPr>
              <w:t>Сандық көрсеткіштерді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B73B41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B73B41" w:rsidRPr="00B73B41">
              <w:rPr>
                <w:bCs/>
                <w:sz w:val="24"/>
                <w:lang w:val="kk-KZ"/>
              </w:rPr>
              <w:t>Техникалық жүйелердің қауіпсіздігін бағалау үшін сенімділік теориясын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954C15">
            <w:pPr>
              <w:jc w:val="both"/>
              <w:rPr>
                <w:sz w:val="24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32EB" w:rsidRPr="00B73B41">
              <w:rPr>
                <w:sz w:val="24"/>
                <w:lang w:val="kk-KZ"/>
              </w:rPr>
              <w:t>Сандық көрсеткіштерді есептеу</w:t>
            </w:r>
          </w:p>
          <w:p w:rsidR="009532EB" w:rsidRPr="00357F04" w:rsidRDefault="009532EB" w:rsidP="00954C15">
            <w:pPr>
              <w:jc w:val="both"/>
              <w:rPr>
                <w:b/>
                <w:color w:val="000000" w:themeColor="text1"/>
              </w:rPr>
            </w:pPr>
            <w:r>
              <w:rPr>
                <w:sz w:val="24"/>
                <w:lang w:val="kk-KZ"/>
              </w:rPr>
              <w:t>Техника сенімділігі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32EB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32EB" w:rsidRPr="009532EB">
              <w:rPr>
                <w:sz w:val="24"/>
                <w:lang w:val="kk-KZ"/>
              </w:rPr>
              <w:t>Сенімділік пен тәуекелді талдаудың логикалық-графикалық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32EB" w:rsidRDefault="00571FCC" w:rsidP="00604949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9532EB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9532EB">
              <w:rPr>
                <w:b/>
                <w:color w:val="000000" w:themeColor="text1"/>
                <w:sz w:val="22"/>
              </w:rPr>
              <w:t>С</w:t>
            </w:r>
            <w:r w:rsidR="00604949"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 w:rsidR="00604949">
              <w:rPr>
                <w:sz w:val="24"/>
                <w:szCs w:val="24"/>
                <w:lang w:val="kk-KZ"/>
              </w:rPr>
              <w:t>андық көрсеткіштерін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32EB" w:rsidRDefault="00DB23FF" w:rsidP="009532EB">
            <w:pPr>
              <w:jc w:val="both"/>
              <w:rPr>
                <w:b/>
              </w:rPr>
            </w:pPr>
            <w:r w:rsidRPr="009532EB">
              <w:rPr>
                <w:b/>
                <w:sz w:val="24"/>
              </w:rPr>
              <w:t>Д.</w:t>
            </w:r>
            <w:r w:rsidR="009532EB" w:rsidRPr="009532EB">
              <w:rPr>
                <w:bCs/>
                <w:sz w:val="24"/>
                <w:lang w:val="kk-KZ"/>
              </w:rPr>
              <w:t>Сенімділікті қамтамасыз етудің конструктивті тәсілдері</w:t>
            </w:r>
            <w:r w:rsidR="00954C15" w:rsidRPr="009532EB">
              <w:rPr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1C9" w:rsidRPr="00024AA2" w:rsidRDefault="00571FCC" w:rsidP="0088367C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604949"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 w:rsidR="00604949">
              <w:rPr>
                <w:sz w:val="24"/>
                <w:szCs w:val="24"/>
                <w:lang w:val="kk-KZ"/>
              </w:rPr>
              <w:t>андық көрсеткіштерін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</w:t>
            </w:r>
            <w:r w:rsidRPr="00BB74E9">
              <w:rPr>
                <w:color w:val="000000" w:themeColor="text1"/>
                <w:highlight w:val="white"/>
              </w:rPr>
              <w:t xml:space="preserve">СӨЖ </w:t>
            </w:r>
            <w:r w:rsidR="00CD7340" w:rsidRPr="00BB74E9">
              <w:rPr>
                <w:color w:val="000000" w:themeColor="text1"/>
                <w:highlight w:val="white"/>
                <w:lang w:val="kk-KZ"/>
              </w:rPr>
              <w:t>3</w:t>
            </w:r>
            <w:r w:rsidRPr="00BB74E9">
              <w:rPr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</w:p>
          <w:p w:rsidR="00D254A6" w:rsidRPr="00357F04" w:rsidRDefault="00604949" w:rsidP="0060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sz w:val="24"/>
                <w:lang w:val="kk-KZ"/>
              </w:rPr>
              <w:t>Техногендік тәуекел ұғымы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0494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604949">
              <w:rPr>
                <w:sz w:val="24"/>
                <w:lang w:val="kk-KZ"/>
              </w:rPr>
              <w:t xml:space="preserve">Техногендік тәуекел теориясы мен практикасының негіздері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604949" w:rsidP="006300C9">
            <w:r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>
              <w:rPr>
                <w:sz w:val="24"/>
                <w:szCs w:val="24"/>
                <w:lang w:val="kk-KZ"/>
              </w:rPr>
              <w:t>андық көрсеткіштерін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04949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604949" w:rsidRPr="00BB74E9">
              <w:rPr>
                <w:bCs/>
                <w:sz w:val="24"/>
                <w:lang w:val="kk-KZ"/>
              </w:rPr>
              <w:t>Тәуекелді талдаудың сапалы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604949" w:rsidP="006300C9">
            <w:pPr>
              <w:rPr>
                <w:lang w:val="kk-KZ"/>
              </w:rPr>
            </w:pPr>
            <w:r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>
              <w:rPr>
                <w:sz w:val="24"/>
                <w:szCs w:val="24"/>
                <w:lang w:val="kk-KZ"/>
              </w:rPr>
              <w:t>андық көрсеткіштерін анықтау</w:t>
            </w:r>
            <w:r w:rsidR="00024AA2" w:rsidRPr="006300C9">
              <w:rPr>
                <w:bCs/>
                <w:sz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BB74E9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bookmarkStart w:id="1" w:name="_GoBack"/>
            <w:r w:rsidR="00BB74E9" w:rsidRPr="00BB74E9">
              <w:rPr>
                <w:bCs/>
                <w:sz w:val="24"/>
                <w:lang w:val="kk-KZ"/>
              </w:rPr>
              <w:t>Қауіпті талдау және өндірістік қауіпсіздікті басқарудың заңды аспекттері</w:t>
            </w:r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604949" w:rsidP="0088367C">
            <w:pPr>
              <w:jc w:val="both"/>
              <w:rPr>
                <w:b/>
                <w:color w:val="FF0000"/>
                <w:lang w:val="kk-KZ"/>
              </w:rPr>
            </w:pPr>
            <w:r w:rsidRPr="00604949">
              <w:rPr>
                <w:sz w:val="24"/>
                <w:szCs w:val="24"/>
                <w:lang w:val="kk-KZ"/>
              </w:rPr>
              <w:t>Статистикалық әдістермен сенімділіктің с</w:t>
            </w:r>
            <w:r>
              <w:rPr>
                <w:sz w:val="24"/>
                <w:szCs w:val="24"/>
                <w:lang w:val="kk-KZ"/>
              </w:rPr>
              <w:t>андық көрсеткіштерін анықтау</w:t>
            </w:r>
            <w:r w:rsidR="00024AA2" w:rsidRPr="006300C9">
              <w:rPr>
                <w:bCs/>
                <w:sz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</w:t>
            </w:r>
            <w:r w:rsidRPr="00BB74E9">
              <w:rPr>
                <w:color w:val="201F1E"/>
                <w:highlight w:val="white"/>
              </w:rPr>
              <w:t>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067A32" w:rsidRPr="00C217F0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tabs>
                <w:tab w:val="left" w:pos="360"/>
              </w:tabs>
              <w:ind w:firstLine="454"/>
              <w:jc w:val="both"/>
              <w:rPr>
                <w:lang w:val="kk-KZ"/>
              </w:rPr>
            </w:pPr>
            <w:r w:rsidRPr="00067A32">
              <w:rPr>
                <w:sz w:val="22"/>
                <w:szCs w:val="22"/>
                <w:lang w:val="kk-KZ"/>
              </w:rPr>
              <w:t xml:space="preserve">Кіріспе. </w:t>
            </w:r>
            <w:r w:rsidRPr="00067A32">
              <w:rPr>
                <w:bCs/>
                <w:i/>
                <w:sz w:val="22"/>
                <w:szCs w:val="22"/>
                <w:lang w:val="kk-KZ"/>
              </w:rPr>
              <w:t>Сенімділік туралы мәліметтер</w:t>
            </w:r>
            <w:r w:rsidRPr="00067A32">
              <w:rPr>
                <w:bCs/>
                <w:sz w:val="22"/>
                <w:szCs w:val="22"/>
                <w:lang w:val="kk-KZ"/>
              </w:rPr>
              <w:t>.Сенімділік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</w:tr>
      <w:tr w:rsidR="00067A32" w:rsidRPr="00D7118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Бұйым сапасы. Бұйымдардың сапасын қамтамассыз ететін проблемалар.</w:t>
            </w:r>
          </w:p>
          <w:p w:rsidR="00067A32" w:rsidRPr="00067A32" w:rsidRDefault="00067A32" w:rsidP="00B73B41">
            <w:pPr>
              <w:ind w:left="-108"/>
              <w:jc w:val="both"/>
              <w:rPr>
                <w:lang w:val="kk-KZ"/>
              </w:rPr>
            </w:pP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Жабдықтардың сенімділіктерін бағалау. Техникалық жүйелердің сенімділігі мен сапасын қарастыратын регламенттік құжаттар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tabs>
                <w:tab w:val="left" w:pos="0"/>
              </w:tabs>
              <w:jc w:val="both"/>
              <w:rPr>
                <w:bCs/>
                <w:i/>
                <w:szCs w:val="28"/>
                <w:lang w:val="kk-KZ"/>
              </w:rPr>
            </w:pPr>
            <w:r w:rsidRPr="00067A32">
              <w:rPr>
                <w:bCs/>
                <w:i/>
                <w:szCs w:val="28"/>
                <w:lang w:val="kk-KZ"/>
              </w:rPr>
              <w:t>Техникалық  күйге әсер ететін факторлар. Істен шығу жағдайлары және жіктелуі. Істен шығу ағыны.</w:t>
            </w:r>
          </w:p>
          <w:p w:rsidR="00067A32" w:rsidRPr="00067A32" w:rsidRDefault="00067A32" w:rsidP="00B73B41">
            <w:pPr>
              <w:ind w:left="-108"/>
              <w:jc w:val="both"/>
              <w:rPr>
                <w:bCs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.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Сенімділік теориясының терминологиясы.Тұрақты таралым заңы (Гаусс заңы).</w:t>
            </w:r>
          </w:p>
          <w:p w:rsidR="00067A32" w:rsidRPr="00067A32" w:rsidRDefault="00067A32" w:rsidP="00B73B41">
            <w:pPr>
              <w:ind w:left="-108"/>
              <w:jc w:val="both"/>
              <w:rPr>
                <w:bCs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.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 xml:space="preserve">Эксионенциалдытаралым заңы (Көрсеткіштік заң). Вейбулл заңы. </w:t>
            </w:r>
          </w:p>
          <w:p w:rsidR="00067A32" w:rsidRPr="00067A32" w:rsidRDefault="00067A32" w:rsidP="00B73B41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A32" w:rsidRPr="00067A32" w:rsidRDefault="00067A32" w:rsidP="00B73B41">
            <w:pPr>
              <w:jc w:val="both"/>
              <w:rPr>
                <w:sz w:val="22"/>
                <w:szCs w:val="22"/>
                <w:lang w:val="kk-KZ"/>
              </w:rPr>
            </w:pPr>
            <w:r w:rsidRPr="00067A32">
              <w:rPr>
                <w:bCs/>
                <w:sz w:val="22"/>
                <w:szCs w:val="22"/>
                <w:lang w:val="kk-KZ"/>
              </w:rPr>
              <w:t>Таралым параметрлерінің сенімділік шегі және олардың моменттер және сызықтық бағалау әдістері бойынша анықтау.</w:t>
            </w:r>
          </w:p>
          <w:p w:rsidR="00067A32" w:rsidRPr="00067A32" w:rsidRDefault="00067A32" w:rsidP="00B73B41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A32" w:rsidRPr="00067A32" w:rsidRDefault="00067A32" w:rsidP="00B73B41">
            <w:pPr>
              <w:ind w:left="-108"/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Күрделі жүйелердің сенімділігі және олардың элементтерінің әртүрлі қосылуы.</w:t>
            </w:r>
          </w:p>
          <w:p w:rsidR="00067A32" w:rsidRPr="00067A32" w:rsidRDefault="00067A32" w:rsidP="00B73B41">
            <w:pPr>
              <w:ind w:left="-108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Конструкция элементтерінің өзара сенімділігін таралымы және беріктікке есептеу.</w:t>
            </w:r>
          </w:p>
          <w:p w:rsidR="00067A32" w:rsidRPr="00067A32" w:rsidRDefault="00067A32" w:rsidP="00B73B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.</w:t>
            </w:r>
          </w:p>
        </w:tc>
      </w:tr>
      <w:tr w:rsidR="00067A32" w:rsidRPr="0028108F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Көліктік техниканың негізгі элементтері мен жүйелерінің төзімділігі.Күштік  талаптың төзімділігі.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Трансмиссия элементтерінің төзімділігі.</w:t>
            </w:r>
          </w:p>
          <w:p w:rsidR="00067A32" w:rsidRPr="00067A32" w:rsidRDefault="00067A32" w:rsidP="00B73B41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Бөлшектерді өсірумен жөндеу.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Бөлшектерді беттік беріктендіру әдістері.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Пластикалық деформациямен беттік беріктендіруші өңдеу.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>Типтік машина бөлшектерін жөндеу.</w:t>
            </w:r>
          </w:p>
        </w:tc>
      </w:tr>
      <w:tr w:rsidR="00067A32" w:rsidRPr="00217706" w:rsidTr="00B73B41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32" w:rsidRPr="00067A32" w:rsidRDefault="00067A32" w:rsidP="00B73B41">
            <w:pPr>
              <w:jc w:val="both"/>
              <w:rPr>
                <w:bCs/>
                <w:i/>
                <w:sz w:val="22"/>
                <w:szCs w:val="22"/>
                <w:lang w:val="kk-KZ"/>
              </w:rPr>
            </w:pPr>
            <w:r w:rsidRPr="00067A32">
              <w:rPr>
                <w:bCs/>
                <w:i/>
                <w:sz w:val="22"/>
                <w:szCs w:val="22"/>
                <w:lang w:val="kk-KZ"/>
              </w:rPr>
              <w:t xml:space="preserve">Бұйымдарды пайдалану әдістері кезінде қауыпсіздендірумен қамтамассыз ету. </w:t>
            </w:r>
          </w:p>
        </w:tc>
      </w:tr>
    </w:tbl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B2F" w:rsidRDefault="00617B2F" w:rsidP="0088367C">
      <w:r>
        <w:separator/>
      </w:r>
    </w:p>
  </w:endnote>
  <w:endnote w:type="continuationSeparator" w:id="1">
    <w:p w:rsidR="00617B2F" w:rsidRDefault="00617B2F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B2F" w:rsidRDefault="00617B2F" w:rsidP="0088367C">
      <w:r>
        <w:separator/>
      </w:r>
    </w:p>
  </w:footnote>
  <w:footnote w:type="continuationSeparator" w:id="1">
    <w:p w:rsidR="00617B2F" w:rsidRDefault="00617B2F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67A32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777D0"/>
    <w:rsid w:val="001A2FFA"/>
    <w:rsid w:val="001C3BE3"/>
    <w:rsid w:val="001E2D27"/>
    <w:rsid w:val="002150F2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42284"/>
    <w:rsid w:val="00545EB0"/>
    <w:rsid w:val="00571FCC"/>
    <w:rsid w:val="005D0CF1"/>
    <w:rsid w:val="005F3DEA"/>
    <w:rsid w:val="00601CA6"/>
    <w:rsid w:val="00604949"/>
    <w:rsid w:val="00617B2F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D68BE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8F3746"/>
    <w:rsid w:val="009305AE"/>
    <w:rsid w:val="00951585"/>
    <w:rsid w:val="009532EB"/>
    <w:rsid w:val="00954C15"/>
    <w:rsid w:val="009857FF"/>
    <w:rsid w:val="009937B0"/>
    <w:rsid w:val="00994CC7"/>
    <w:rsid w:val="009A5B43"/>
    <w:rsid w:val="009B166A"/>
    <w:rsid w:val="00A2494E"/>
    <w:rsid w:val="00A65DBD"/>
    <w:rsid w:val="00A70B37"/>
    <w:rsid w:val="00AB18FE"/>
    <w:rsid w:val="00B73B41"/>
    <w:rsid w:val="00BB74E9"/>
    <w:rsid w:val="00BE30ED"/>
    <w:rsid w:val="00BE3982"/>
    <w:rsid w:val="00C068F9"/>
    <w:rsid w:val="00C21D0A"/>
    <w:rsid w:val="00C43E65"/>
    <w:rsid w:val="00CD7340"/>
    <w:rsid w:val="00D2444E"/>
    <w:rsid w:val="00D254A6"/>
    <w:rsid w:val="00D53FBB"/>
    <w:rsid w:val="00D6552F"/>
    <w:rsid w:val="00D67C08"/>
    <w:rsid w:val="00D746DF"/>
    <w:rsid w:val="00DB23FF"/>
    <w:rsid w:val="00DC7E08"/>
    <w:rsid w:val="00DD6435"/>
    <w:rsid w:val="00DE15AE"/>
    <w:rsid w:val="00E06F9E"/>
    <w:rsid w:val="00E10002"/>
    <w:rsid w:val="00E548F4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29D9-4C06-418F-B98F-433C493E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2020-11-15T16:52:00Z</dcterms:created>
  <dcterms:modified xsi:type="dcterms:W3CDTF">2020-11-15T16:52:00Z</dcterms:modified>
</cp:coreProperties>
</file>